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3442" w14:textId="77777777" w:rsidR="008610F3" w:rsidRDefault="008610F3" w:rsidP="008610F3">
      <w:pPr>
        <w:tabs>
          <w:tab w:val="left" w:pos="993"/>
        </w:tabs>
        <w:spacing w:before="120" w:after="0" w:line="240" w:lineRule="auto"/>
        <w:ind w:firstLine="709"/>
        <w:jc w:val="both"/>
        <w:rPr>
          <w:rFonts w:ascii="Arial" w:hAnsi="Arial" w:cs="Arial"/>
          <w:sz w:val="20"/>
          <w:szCs w:val="20"/>
        </w:rPr>
      </w:pPr>
      <w:r w:rsidRPr="0019114C">
        <w:rPr>
          <w:rFonts w:ascii="Arial" w:hAnsi="Arial" w:cs="Arial"/>
          <w:sz w:val="20"/>
          <w:szCs w:val="20"/>
        </w:rPr>
        <w:t>Конкурсна пропозиція повинна містити наступні відомості про суб’єкта аудиторської діяльності:</w:t>
      </w:r>
    </w:p>
    <w:p w14:paraId="703B88DD" w14:textId="77777777" w:rsidR="008610F3" w:rsidRPr="00AB3121" w:rsidRDefault="008610F3" w:rsidP="008610F3">
      <w:pPr>
        <w:tabs>
          <w:tab w:val="left" w:pos="993"/>
        </w:tabs>
        <w:spacing w:before="120"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5524"/>
        <w:gridCol w:w="4105"/>
      </w:tblGrid>
      <w:tr w:rsidR="008610F3" w14:paraId="7EC43907" w14:textId="77777777" w:rsidTr="007321E4">
        <w:tc>
          <w:tcPr>
            <w:tcW w:w="5524" w:type="dxa"/>
          </w:tcPr>
          <w:p w14:paraId="36FE6BA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Повне найменування </w:t>
            </w:r>
            <w:r w:rsidRPr="0019114C">
              <w:rPr>
                <w:rFonts w:ascii="Arial" w:hAnsi="Arial" w:cs="Arial"/>
                <w:color w:val="000000"/>
                <w:sz w:val="20"/>
              </w:rPr>
              <w:t>суб’єкт</w:t>
            </w:r>
            <w:r>
              <w:rPr>
                <w:rFonts w:ascii="Arial" w:hAnsi="Arial" w:cs="Arial"/>
                <w:color w:val="000000"/>
                <w:sz w:val="20"/>
              </w:rPr>
              <w:t>а</w:t>
            </w:r>
            <w:r w:rsidRPr="0019114C">
              <w:rPr>
                <w:rFonts w:ascii="Arial" w:hAnsi="Arial" w:cs="Arial"/>
                <w:color w:val="000000"/>
                <w:sz w:val="20"/>
              </w:rPr>
              <w:t xml:space="preserve"> аудиторської діяльності</w:t>
            </w:r>
          </w:p>
        </w:tc>
        <w:tc>
          <w:tcPr>
            <w:tcW w:w="4105" w:type="dxa"/>
          </w:tcPr>
          <w:p w14:paraId="59752974" w14:textId="77777777" w:rsidR="008610F3" w:rsidRDefault="008610F3" w:rsidP="007321E4">
            <w:pPr>
              <w:tabs>
                <w:tab w:val="left" w:pos="993"/>
              </w:tabs>
              <w:spacing w:before="120"/>
              <w:jc w:val="both"/>
              <w:rPr>
                <w:rFonts w:ascii="Arial" w:hAnsi="Arial" w:cs="Arial"/>
                <w:sz w:val="20"/>
                <w:szCs w:val="20"/>
              </w:rPr>
            </w:pPr>
          </w:p>
        </w:tc>
      </w:tr>
      <w:tr w:rsidR="008610F3" w14:paraId="1F5A6977" w14:textId="77777777" w:rsidTr="007321E4">
        <w:tc>
          <w:tcPr>
            <w:tcW w:w="5524" w:type="dxa"/>
          </w:tcPr>
          <w:p w14:paraId="48CCC557"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Фактична адреса</w:t>
            </w:r>
          </w:p>
        </w:tc>
        <w:tc>
          <w:tcPr>
            <w:tcW w:w="4105" w:type="dxa"/>
          </w:tcPr>
          <w:p w14:paraId="72BB87EC" w14:textId="77777777" w:rsidR="008610F3" w:rsidRDefault="008610F3" w:rsidP="007321E4">
            <w:pPr>
              <w:tabs>
                <w:tab w:val="left" w:pos="993"/>
              </w:tabs>
              <w:spacing w:before="120"/>
              <w:jc w:val="both"/>
              <w:rPr>
                <w:rFonts w:ascii="Arial" w:hAnsi="Arial" w:cs="Arial"/>
                <w:sz w:val="20"/>
                <w:szCs w:val="20"/>
              </w:rPr>
            </w:pPr>
          </w:p>
        </w:tc>
      </w:tr>
      <w:tr w:rsidR="008610F3" w14:paraId="465FCD7D" w14:textId="77777777" w:rsidTr="007321E4">
        <w:tc>
          <w:tcPr>
            <w:tcW w:w="5524" w:type="dxa"/>
          </w:tcPr>
          <w:p w14:paraId="6A8CB01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Юридична адреса</w:t>
            </w:r>
          </w:p>
        </w:tc>
        <w:tc>
          <w:tcPr>
            <w:tcW w:w="4105" w:type="dxa"/>
          </w:tcPr>
          <w:p w14:paraId="324CC64A" w14:textId="77777777" w:rsidR="008610F3" w:rsidRDefault="008610F3" w:rsidP="007321E4">
            <w:pPr>
              <w:tabs>
                <w:tab w:val="left" w:pos="993"/>
              </w:tabs>
              <w:spacing w:before="120"/>
              <w:jc w:val="both"/>
              <w:rPr>
                <w:rFonts w:ascii="Arial" w:hAnsi="Arial" w:cs="Arial"/>
                <w:sz w:val="20"/>
                <w:szCs w:val="20"/>
              </w:rPr>
            </w:pPr>
          </w:p>
        </w:tc>
      </w:tr>
      <w:tr w:rsidR="008610F3" w14:paraId="63F80E93" w14:textId="77777777" w:rsidTr="007321E4">
        <w:tc>
          <w:tcPr>
            <w:tcW w:w="5524" w:type="dxa"/>
          </w:tcPr>
          <w:p w14:paraId="645B0E9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Код ЄДРПОУ</w:t>
            </w:r>
          </w:p>
        </w:tc>
        <w:tc>
          <w:tcPr>
            <w:tcW w:w="4105" w:type="dxa"/>
          </w:tcPr>
          <w:p w14:paraId="144CDE47" w14:textId="77777777" w:rsidR="008610F3" w:rsidRDefault="008610F3" w:rsidP="007321E4">
            <w:pPr>
              <w:tabs>
                <w:tab w:val="left" w:pos="993"/>
              </w:tabs>
              <w:spacing w:before="120"/>
              <w:jc w:val="both"/>
              <w:rPr>
                <w:rFonts w:ascii="Arial" w:hAnsi="Arial" w:cs="Arial"/>
                <w:sz w:val="20"/>
                <w:szCs w:val="20"/>
              </w:rPr>
            </w:pPr>
          </w:p>
        </w:tc>
      </w:tr>
      <w:tr w:rsidR="008610F3" w14:paraId="7D9E74C9" w14:textId="77777777" w:rsidTr="007321E4">
        <w:tc>
          <w:tcPr>
            <w:tcW w:w="5524" w:type="dxa"/>
          </w:tcPr>
          <w:p w14:paraId="3E5413D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Керівники (посада, контактні дані)</w:t>
            </w:r>
          </w:p>
        </w:tc>
        <w:tc>
          <w:tcPr>
            <w:tcW w:w="4105" w:type="dxa"/>
          </w:tcPr>
          <w:p w14:paraId="3A8AE5CB" w14:textId="77777777" w:rsidR="008610F3" w:rsidRDefault="008610F3" w:rsidP="007321E4">
            <w:pPr>
              <w:tabs>
                <w:tab w:val="left" w:pos="993"/>
              </w:tabs>
              <w:spacing w:before="120"/>
              <w:jc w:val="both"/>
              <w:rPr>
                <w:rFonts w:ascii="Arial" w:hAnsi="Arial" w:cs="Arial"/>
                <w:sz w:val="20"/>
                <w:szCs w:val="20"/>
              </w:rPr>
            </w:pPr>
          </w:p>
        </w:tc>
      </w:tr>
      <w:tr w:rsidR="008610F3" w14:paraId="0D6AF768" w14:textId="77777777" w:rsidTr="007321E4">
        <w:tc>
          <w:tcPr>
            <w:tcW w:w="5524" w:type="dxa"/>
          </w:tcPr>
          <w:p w14:paraId="42F32D45"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Номер реєстрації у </w:t>
            </w:r>
            <w:r w:rsidRPr="00BA25F9">
              <w:rPr>
                <w:rFonts w:ascii="Arial" w:hAnsi="Arial" w:cs="Arial"/>
                <w:sz w:val="20"/>
                <w:szCs w:val="20"/>
              </w:rPr>
              <w:t>Реєстр</w:t>
            </w:r>
            <w:r>
              <w:rPr>
                <w:rFonts w:ascii="Arial" w:hAnsi="Arial" w:cs="Arial"/>
                <w:sz w:val="20"/>
                <w:szCs w:val="20"/>
              </w:rPr>
              <w:t>і</w:t>
            </w:r>
            <w:r w:rsidRPr="00BA25F9">
              <w:rPr>
                <w:rFonts w:ascii="Arial" w:hAnsi="Arial" w:cs="Arial"/>
                <w:sz w:val="20"/>
                <w:szCs w:val="20"/>
              </w:rPr>
              <w:t xml:space="preserve"> аудиторів та суб’єктів аудиторської діяльності</w:t>
            </w:r>
            <w:r>
              <w:rPr>
                <w:rFonts w:ascii="Arial" w:hAnsi="Arial" w:cs="Arial"/>
                <w:sz w:val="20"/>
                <w:szCs w:val="20"/>
              </w:rPr>
              <w:t xml:space="preserve"> </w:t>
            </w:r>
          </w:p>
        </w:tc>
        <w:tc>
          <w:tcPr>
            <w:tcW w:w="4105" w:type="dxa"/>
          </w:tcPr>
          <w:p w14:paraId="061C796D" w14:textId="77777777" w:rsidR="008610F3" w:rsidRDefault="008610F3" w:rsidP="007321E4">
            <w:pPr>
              <w:tabs>
                <w:tab w:val="left" w:pos="993"/>
              </w:tabs>
              <w:spacing w:before="120"/>
              <w:jc w:val="both"/>
              <w:rPr>
                <w:rFonts w:ascii="Arial" w:hAnsi="Arial" w:cs="Arial"/>
                <w:sz w:val="20"/>
                <w:szCs w:val="20"/>
              </w:rPr>
            </w:pPr>
          </w:p>
        </w:tc>
      </w:tr>
      <w:tr w:rsidR="008610F3" w14:paraId="57E427ED" w14:textId="77777777" w:rsidTr="007321E4">
        <w:tc>
          <w:tcPr>
            <w:tcW w:w="5524" w:type="dxa"/>
          </w:tcPr>
          <w:p w14:paraId="5BA21C15"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Інформація щодо включення у р</w:t>
            </w:r>
            <w:r w:rsidRPr="00BA25F9">
              <w:rPr>
                <w:rFonts w:ascii="Arial" w:hAnsi="Arial" w:cs="Arial"/>
                <w:sz w:val="20"/>
                <w:szCs w:val="20"/>
              </w:rPr>
              <w:t>озділ "Суб'єкти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Arial" w:hAnsi="Arial" w:cs="Arial"/>
                <w:sz w:val="20"/>
                <w:szCs w:val="20"/>
              </w:rPr>
              <w:t xml:space="preserve"> </w:t>
            </w:r>
            <w:r w:rsidRPr="00BA25F9">
              <w:rPr>
                <w:rFonts w:ascii="Arial" w:hAnsi="Arial" w:cs="Arial"/>
                <w:sz w:val="20"/>
                <w:szCs w:val="20"/>
              </w:rPr>
              <w:t>Реєстр</w:t>
            </w:r>
            <w:r>
              <w:rPr>
                <w:rFonts w:ascii="Arial" w:hAnsi="Arial" w:cs="Arial"/>
                <w:sz w:val="20"/>
                <w:szCs w:val="20"/>
              </w:rPr>
              <w:t>у</w:t>
            </w:r>
            <w:r w:rsidRPr="00BA25F9">
              <w:rPr>
                <w:rFonts w:ascii="Arial" w:hAnsi="Arial" w:cs="Arial"/>
                <w:sz w:val="20"/>
                <w:szCs w:val="20"/>
              </w:rPr>
              <w:t xml:space="preserve"> аудиторів та суб’єктів аудиторської діяльності</w:t>
            </w:r>
            <w:r>
              <w:rPr>
                <w:rFonts w:ascii="Arial" w:hAnsi="Arial" w:cs="Arial"/>
                <w:sz w:val="20"/>
                <w:szCs w:val="20"/>
              </w:rPr>
              <w:t xml:space="preserve"> (копія свідоцтва)</w:t>
            </w:r>
          </w:p>
        </w:tc>
        <w:tc>
          <w:tcPr>
            <w:tcW w:w="4105" w:type="dxa"/>
          </w:tcPr>
          <w:p w14:paraId="751C4085" w14:textId="77777777" w:rsidR="008610F3" w:rsidRDefault="008610F3" w:rsidP="007321E4">
            <w:pPr>
              <w:tabs>
                <w:tab w:val="left" w:pos="993"/>
              </w:tabs>
              <w:spacing w:before="120"/>
              <w:jc w:val="both"/>
              <w:rPr>
                <w:rFonts w:ascii="Arial" w:hAnsi="Arial" w:cs="Arial"/>
                <w:sz w:val="20"/>
                <w:szCs w:val="20"/>
              </w:rPr>
            </w:pPr>
          </w:p>
        </w:tc>
      </w:tr>
      <w:tr w:rsidR="008610F3" w14:paraId="31A3E43F" w14:textId="77777777" w:rsidTr="007321E4">
        <w:tc>
          <w:tcPr>
            <w:tcW w:w="5524" w:type="dxa"/>
          </w:tcPr>
          <w:p w14:paraId="66DC8171" w14:textId="77777777" w:rsidR="008610F3"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Інформація про аудиторську мережу (в разі членства суб'єкта</w:t>
            </w:r>
            <w:r>
              <w:rPr>
                <w:rFonts w:ascii="Arial" w:hAnsi="Arial" w:cs="Arial"/>
                <w:sz w:val="20"/>
                <w:szCs w:val="20"/>
              </w:rPr>
              <w:t xml:space="preserve"> </w:t>
            </w:r>
            <w:r w:rsidRPr="00BA25F9">
              <w:rPr>
                <w:rFonts w:ascii="Arial" w:hAnsi="Arial" w:cs="Arial"/>
                <w:sz w:val="20"/>
                <w:szCs w:val="20"/>
              </w:rPr>
              <w:t>аудиторської діяльності в аудиторській мережі)</w:t>
            </w:r>
          </w:p>
        </w:tc>
        <w:tc>
          <w:tcPr>
            <w:tcW w:w="4105" w:type="dxa"/>
          </w:tcPr>
          <w:p w14:paraId="345EBDCB" w14:textId="77777777" w:rsidR="008610F3" w:rsidRDefault="008610F3" w:rsidP="007321E4">
            <w:pPr>
              <w:tabs>
                <w:tab w:val="left" w:pos="993"/>
              </w:tabs>
              <w:spacing w:before="120"/>
              <w:jc w:val="both"/>
              <w:rPr>
                <w:rFonts w:ascii="Arial" w:hAnsi="Arial" w:cs="Arial"/>
                <w:sz w:val="20"/>
                <w:szCs w:val="20"/>
              </w:rPr>
            </w:pPr>
          </w:p>
        </w:tc>
      </w:tr>
      <w:tr w:rsidR="008610F3" w14:paraId="4744D89F" w14:textId="77777777" w:rsidTr="007321E4">
        <w:tc>
          <w:tcPr>
            <w:tcW w:w="5524" w:type="dxa"/>
          </w:tcPr>
          <w:p w14:paraId="77781402"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 xml:space="preserve">Інформація про проходження </w:t>
            </w:r>
            <w:r w:rsidRPr="0019114C">
              <w:rPr>
                <w:rFonts w:ascii="Arial" w:hAnsi="Arial" w:cs="Arial"/>
                <w:color w:val="000000"/>
                <w:sz w:val="20"/>
              </w:rPr>
              <w:t>суб’єкт</w:t>
            </w:r>
            <w:r>
              <w:rPr>
                <w:rFonts w:ascii="Arial" w:hAnsi="Arial" w:cs="Arial"/>
                <w:color w:val="000000"/>
                <w:sz w:val="20"/>
              </w:rPr>
              <w:t>ом</w:t>
            </w:r>
            <w:r w:rsidRPr="0019114C">
              <w:rPr>
                <w:rFonts w:ascii="Arial" w:hAnsi="Arial" w:cs="Arial"/>
                <w:color w:val="000000"/>
                <w:sz w:val="20"/>
              </w:rPr>
              <w:t xml:space="preserve"> аудиторської діяльності</w:t>
            </w:r>
            <w:r w:rsidRPr="00BA25F9">
              <w:rPr>
                <w:rFonts w:ascii="Arial" w:hAnsi="Arial" w:cs="Arial"/>
                <w:sz w:val="20"/>
                <w:szCs w:val="20"/>
              </w:rPr>
              <w:t xml:space="preserve"> перевірки</w:t>
            </w:r>
            <w:r>
              <w:rPr>
                <w:rFonts w:ascii="Arial" w:hAnsi="Arial" w:cs="Arial"/>
                <w:sz w:val="20"/>
                <w:szCs w:val="20"/>
              </w:rPr>
              <w:t xml:space="preserve"> </w:t>
            </w:r>
            <w:r w:rsidRPr="00BA25F9">
              <w:rPr>
                <w:rFonts w:ascii="Arial" w:hAnsi="Arial" w:cs="Arial"/>
                <w:sz w:val="20"/>
                <w:szCs w:val="20"/>
              </w:rPr>
              <w:t>системи контролю якості аудиторських послуг</w:t>
            </w:r>
            <w:r>
              <w:rPr>
                <w:rFonts w:ascii="Arial" w:hAnsi="Arial" w:cs="Arial"/>
                <w:sz w:val="20"/>
                <w:szCs w:val="20"/>
              </w:rPr>
              <w:t xml:space="preserve"> (копія свідоцтва)</w:t>
            </w:r>
          </w:p>
        </w:tc>
        <w:tc>
          <w:tcPr>
            <w:tcW w:w="4105" w:type="dxa"/>
          </w:tcPr>
          <w:p w14:paraId="54A489BC" w14:textId="77777777" w:rsidR="008610F3" w:rsidRDefault="008610F3" w:rsidP="007321E4">
            <w:pPr>
              <w:tabs>
                <w:tab w:val="left" w:pos="993"/>
              </w:tabs>
              <w:spacing w:before="120"/>
              <w:jc w:val="both"/>
              <w:rPr>
                <w:rFonts w:ascii="Arial" w:hAnsi="Arial" w:cs="Arial"/>
                <w:sz w:val="20"/>
                <w:szCs w:val="20"/>
              </w:rPr>
            </w:pPr>
          </w:p>
        </w:tc>
      </w:tr>
      <w:tr w:rsidR="008610F3" w14:paraId="5CB9EFC8" w14:textId="77777777" w:rsidTr="007321E4">
        <w:tc>
          <w:tcPr>
            <w:tcW w:w="5524" w:type="dxa"/>
          </w:tcPr>
          <w:p w14:paraId="3737381C"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Реквізити договору страхування цивільно-правової відповідальності суб'єкта аудиторської діяльності перед третіми особами</w:t>
            </w:r>
            <w:r>
              <w:rPr>
                <w:rFonts w:ascii="Arial" w:hAnsi="Arial" w:cs="Arial"/>
                <w:sz w:val="20"/>
                <w:szCs w:val="20"/>
              </w:rPr>
              <w:t xml:space="preserve"> та термін його дії</w:t>
            </w:r>
          </w:p>
        </w:tc>
        <w:tc>
          <w:tcPr>
            <w:tcW w:w="4105" w:type="dxa"/>
          </w:tcPr>
          <w:p w14:paraId="5C7056AC" w14:textId="77777777" w:rsidR="008610F3" w:rsidRDefault="008610F3" w:rsidP="007321E4">
            <w:pPr>
              <w:tabs>
                <w:tab w:val="left" w:pos="993"/>
              </w:tabs>
              <w:spacing w:before="120"/>
              <w:jc w:val="both"/>
              <w:rPr>
                <w:rFonts w:ascii="Arial" w:hAnsi="Arial" w:cs="Arial"/>
                <w:sz w:val="20"/>
                <w:szCs w:val="20"/>
              </w:rPr>
            </w:pPr>
          </w:p>
        </w:tc>
      </w:tr>
      <w:tr w:rsidR="008610F3" w14:paraId="7E5D6A76" w14:textId="77777777" w:rsidTr="007321E4">
        <w:tc>
          <w:tcPr>
            <w:tcW w:w="5524" w:type="dxa"/>
          </w:tcPr>
          <w:p w14:paraId="6430A9B0" w14:textId="77777777" w:rsidR="008610F3" w:rsidRPr="00BA25F9" w:rsidRDefault="008610F3" w:rsidP="007321E4">
            <w:pPr>
              <w:tabs>
                <w:tab w:val="left" w:pos="993"/>
              </w:tabs>
              <w:spacing w:before="120"/>
              <w:jc w:val="both"/>
              <w:rPr>
                <w:rFonts w:ascii="Arial" w:hAnsi="Arial" w:cs="Arial"/>
                <w:sz w:val="20"/>
                <w:szCs w:val="20"/>
              </w:rPr>
            </w:pPr>
            <w:r>
              <w:rPr>
                <w:rFonts w:ascii="Arial" w:hAnsi="Arial" w:cs="Arial"/>
                <w:sz w:val="20"/>
                <w:szCs w:val="20"/>
              </w:rPr>
              <w:t>Вартість послуг в національній валюті України</w:t>
            </w:r>
          </w:p>
        </w:tc>
        <w:tc>
          <w:tcPr>
            <w:tcW w:w="4105" w:type="dxa"/>
          </w:tcPr>
          <w:p w14:paraId="39EAC391" w14:textId="77777777" w:rsidR="008610F3" w:rsidRDefault="008610F3" w:rsidP="007321E4">
            <w:pPr>
              <w:tabs>
                <w:tab w:val="left" w:pos="993"/>
              </w:tabs>
              <w:spacing w:before="120"/>
              <w:jc w:val="both"/>
              <w:rPr>
                <w:rFonts w:ascii="Arial" w:hAnsi="Arial" w:cs="Arial"/>
                <w:sz w:val="20"/>
                <w:szCs w:val="20"/>
              </w:rPr>
            </w:pPr>
          </w:p>
        </w:tc>
      </w:tr>
      <w:tr w:rsidR="008610F3" w14:paraId="699F1256" w14:textId="77777777" w:rsidTr="007321E4">
        <w:tc>
          <w:tcPr>
            <w:tcW w:w="5524" w:type="dxa"/>
          </w:tcPr>
          <w:p w14:paraId="60CA3A6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Орієнтовний графік робіт</w:t>
            </w:r>
          </w:p>
        </w:tc>
        <w:tc>
          <w:tcPr>
            <w:tcW w:w="4105" w:type="dxa"/>
          </w:tcPr>
          <w:p w14:paraId="4930A10C" w14:textId="77777777" w:rsidR="008610F3" w:rsidRDefault="008610F3" w:rsidP="007321E4">
            <w:pPr>
              <w:tabs>
                <w:tab w:val="left" w:pos="993"/>
              </w:tabs>
              <w:spacing w:before="120"/>
              <w:jc w:val="both"/>
              <w:rPr>
                <w:rFonts w:ascii="Arial" w:hAnsi="Arial" w:cs="Arial"/>
                <w:sz w:val="20"/>
                <w:szCs w:val="20"/>
              </w:rPr>
            </w:pPr>
          </w:p>
        </w:tc>
      </w:tr>
      <w:tr w:rsidR="008610F3" w14:paraId="3ABF45F9" w14:textId="77777777" w:rsidTr="007321E4">
        <w:tc>
          <w:tcPr>
            <w:tcW w:w="5524" w:type="dxa"/>
          </w:tcPr>
          <w:p w14:paraId="168F6A4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Графік платежів</w:t>
            </w:r>
          </w:p>
        </w:tc>
        <w:tc>
          <w:tcPr>
            <w:tcW w:w="4105" w:type="dxa"/>
          </w:tcPr>
          <w:p w14:paraId="16EDC585" w14:textId="77777777" w:rsidR="008610F3" w:rsidRDefault="008610F3" w:rsidP="007321E4">
            <w:pPr>
              <w:tabs>
                <w:tab w:val="left" w:pos="993"/>
              </w:tabs>
              <w:spacing w:before="120"/>
              <w:jc w:val="both"/>
              <w:rPr>
                <w:rFonts w:ascii="Arial" w:hAnsi="Arial" w:cs="Arial"/>
                <w:sz w:val="20"/>
                <w:szCs w:val="20"/>
              </w:rPr>
            </w:pPr>
          </w:p>
        </w:tc>
      </w:tr>
      <w:tr w:rsidR="008610F3" w14:paraId="0939057A" w14:textId="77777777" w:rsidTr="007321E4">
        <w:tc>
          <w:tcPr>
            <w:tcW w:w="5524" w:type="dxa"/>
          </w:tcPr>
          <w:p w14:paraId="56EC464F" w14:textId="77777777" w:rsidR="008610F3" w:rsidRPr="003367E0" w:rsidRDefault="008610F3" w:rsidP="007321E4">
            <w:pPr>
              <w:tabs>
                <w:tab w:val="left" w:pos="993"/>
              </w:tabs>
              <w:spacing w:before="120"/>
              <w:jc w:val="both"/>
              <w:rPr>
                <w:rFonts w:ascii="Arial" w:hAnsi="Arial" w:cs="Arial"/>
                <w:color w:val="000000"/>
                <w:sz w:val="20"/>
              </w:rPr>
            </w:pPr>
            <w:r w:rsidRPr="003367E0">
              <w:rPr>
                <w:rFonts w:ascii="Arial" w:hAnsi="Arial" w:cs="Arial"/>
                <w:color w:val="000000"/>
                <w:sz w:val="20"/>
              </w:rPr>
              <w:t xml:space="preserve">Інформація про надання </w:t>
            </w:r>
            <w:r w:rsidRPr="0019114C">
              <w:rPr>
                <w:rFonts w:ascii="Arial" w:hAnsi="Arial" w:cs="Arial"/>
                <w:color w:val="000000"/>
                <w:sz w:val="20"/>
              </w:rPr>
              <w:t>Підприємств</w:t>
            </w:r>
            <w:r>
              <w:rPr>
                <w:rFonts w:ascii="Arial" w:hAnsi="Arial" w:cs="Arial"/>
                <w:color w:val="000000"/>
                <w:sz w:val="20"/>
              </w:rPr>
              <w:t>у</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послуг, що зазначені у Ч.4 Статті 6 Закону України «Про аудит фінансової звітності та аудиторську діяльність»</w:t>
            </w:r>
          </w:p>
        </w:tc>
        <w:tc>
          <w:tcPr>
            <w:tcW w:w="4105" w:type="dxa"/>
          </w:tcPr>
          <w:p w14:paraId="41523145" w14:textId="77777777" w:rsidR="008610F3" w:rsidRDefault="008610F3" w:rsidP="007321E4">
            <w:pPr>
              <w:tabs>
                <w:tab w:val="left" w:pos="993"/>
              </w:tabs>
              <w:spacing w:before="120"/>
              <w:jc w:val="both"/>
              <w:rPr>
                <w:rFonts w:ascii="Arial" w:hAnsi="Arial" w:cs="Arial"/>
                <w:sz w:val="20"/>
                <w:szCs w:val="20"/>
              </w:rPr>
            </w:pPr>
          </w:p>
        </w:tc>
      </w:tr>
      <w:tr w:rsidR="008610F3" w14:paraId="7DFB15C2" w14:textId="77777777" w:rsidTr="007321E4">
        <w:tc>
          <w:tcPr>
            <w:tcW w:w="5524" w:type="dxa"/>
          </w:tcPr>
          <w:p w14:paraId="6B93D1E4" w14:textId="77777777" w:rsidR="008610F3" w:rsidRPr="003367E0" w:rsidRDefault="008610F3" w:rsidP="007321E4">
            <w:pPr>
              <w:tabs>
                <w:tab w:val="left" w:pos="993"/>
              </w:tabs>
              <w:spacing w:before="120"/>
              <w:jc w:val="both"/>
              <w:rPr>
                <w:rFonts w:ascii="Arial" w:hAnsi="Arial" w:cs="Arial"/>
                <w:color w:val="000000"/>
                <w:sz w:val="20"/>
              </w:rPr>
            </w:pPr>
            <w:r w:rsidRPr="003367E0">
              <w:rPr>
                <w:rFonts w:ascii="Arial" w:hAnsi="Arial" w:cs="Arial"/>
                <w:color w:val="000000"/>
                <w:sz w:val="20"/>
              </w:rPr>
              <w:t xml:space="preserve">Перелік підприємств (не більш п’яти), яким </w:t>
            </w:r>
            <w:r w:rsidRPr="0019114C">
              <w:rPr>
                <w:rFonts w:ascii="Arial" w:hAnsi="Arial" w:cs="Arial"/>
                <w:color w:val="000000"/>
                <w:sz w:val="20"/>
              </w:rPr>
              <w:t>суб’єкт аудиторської діяльності</w:t>
            </w:r>
            <w:r w:rsidRPr="003367E0">
              <w:rPr>
                <w:rFonts w:ascii="Arial" w:hAnsi="Arial" w:cs="Arial"/>
                <w:color w:val="000000"/>
                <w:sz w:val="20"/>
              </w:rPr>
              <w:t xml:space="preserve"> надава</w:t>
            </w:r>
            <w:r>
              <w:rPr>
                <w:rFonts w:ascii="Arial" w:hAnsi="Arial" w:cs="Arial"/>
                <w:color w:val="000000"/>
                <w:sz w:val="20"/>
              </w:rPr>
              <w:t>в</w:t>
            </w:r>
            <w:r w:rsidRPr="003367E0">
              <w:rPr>
                <w:rFonts w:ascii="Arial" w:hAnsi="Arial" w:cs="Arial"/>
                <w:color w:val="000000"/>
                <w:sz w:val="20"/>
              </w:rPr>
              <w:t xml:space="preserve"> послуги з обов’язкового аудиту фінансової звітності відповідно до міжнародних стандартів та досвід проведення аудиту фінансової звітності підприємствам, що становлять суспільний інтерес, у тому числі</w:t>
            </w:r>
            <w:r>
              <w:rPr>
                <w:rFonts w:ascii="Arial" w:hAnsi="Arial" w:cs="Arial"/>
                <w:color w:val="000000"/>
                <w:sz w:val="20"/>
              </w:rPr>
              <w:t>, але не виключно,</w:t>
            </w:r>
            <w:r w:rsidRPr="003367E0">
              <w:rPr>
                <w:rFonts w:ascii="Arial" w:hAnsi="Arial" w:cs="Arial"/>
                <w:color w:val="000000"/>
                <w:sz w:val="20"/>
              </w:rPr>
              <w:t xml:space="preserve"> автомобільної галузі, та/або </w:t>
            </w:r>
            <w:proofErr w:type="spellStart"/>
            <w:r w:rsidRPr="003367E0">
              <w:rPr>
                <w:rFonts w:ascii="Arial" w:hAnsi="Arial" w:cs="Arial"/>
                <w:color w:val="000000"/>
                <w:sz w:val="20"/>
              </w:rPr>
              <w:t>Sumitomo</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Corporation</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Toyota</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Motor</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Europe</w:t>
            </w:r>
            <w:proofErr w:type="spellEnd"/>
          </w:p>
        </w:tc>
        <w:tc>
          <w:tcPr>
            <w:tcW w:w="4105" w:type="dxa"/>
          </w:tcPr>
          <w:p w14:paraId="20E7F6FD" w14:textId="77777777" w:rsidR="008610F3" w:rsidRDefault="008610F3" w:rsidP="007321E4">
            <w:pPr>
              <w:tabs>
                <w:tab w:val="left" w:pos="993"/>
              </w:tabs>
              <w:spacing w:before="120"/>
              <w:jc w:val="both"/>
              <w:rPr>
                <w:rFonts w:ascii="Arial" w:hAnsi="Arial" w:cs="Arial"/>
                <w:sz w:val="20"/>
                <w:szCs w:val="20"/>
              </w:rPr>
            </w:pPr>
          </w:p>
        </w:tc>
      </w:tr>
      <w:tr w:rsidR="008610F3" w14:paraId="400683A6" w14:textId="77777777" w:rsidTr="007321E4">
        <w:tc>
          <w:tcPr>
            <w:tcW w:w="5524" w:type="dxa"/>
          </w:tcPr>
          <w:p w14:paraId="247EA91E" w14:textId="77777777" w:rsidR="008610F3" w:rsidRPr="003367E0" w:rsidRDefault="008610F3" w:rsidP="007321E4">
            <w:pPr>
              <w:tabs>
                <w:tab w:val="left" w:pos="993"/>
              </w:tabs>
              <w:spacing w:before="120"/>
              <w:jc w:val="both"/>
              <w:rPr>
                <w:rFonts w:ascii="Arial" w:hAnsi="Arial" w:cs="Arial"/>
                <w:color w:val="000000"/>
                <w:sz w:val="20"/>
              </w:rPr>
            </w:pPr>
            <w:r>
              <w:rPr>
                <w:rFonts w:ascii="Arial" w:hAnsi="Arial" w:cs="Arial"/>
                <w:color w:val="000000"/>
                <w:sz w:val="20"/>
              </w:rPr>
              <w:lastRenderedPageBreak/>
              <w:t xml:space="preserve">Інформація щодо </w:t>
            </w:r>
            <w:r w:rsidRPr="007963CF">
              <w:rPr>
                <w:rFonts w:ascii="Arial" w:hAnsi="Arial" w:cs="Arial"/>
                <w:color w:val="000000"/>
                <w:sz w:val="20"/>
              </w:rPr>
              <w:t>рівня кваліфікації та досвіду аудиторів і персоналу, який залучається до надання послуг</w:t>
            </w:r>
            <w:r>
              <w:rPr>
                <w:rFonts w:ascii="Arial" w:hAnsi="Arial" w:cs="Arial"/>
                <w:color w:val="000000"/>
                <w:sz w:val="20"/>
              </w:rPr>
              <w:t xml:space="preserve"> </w:t>
            </w:r>
            <w:r w:rsidRPr="0019114C">
              <w:rPr>
                <w:rFonts w:ascii="Arial" w:hAnsi="Arial" w:cs="Arial"/>
                <w:color w:val="000000"/>
                <w:sz w:val="20"/>
              </w:rPr>
              <w:t>Підприємств</w:t>
            </w:r>
            <w:r>
              <w:rPr>
                <w:rFonts w:ascii="Arial" w:hAnsi="Arial" w:cs="Arial"/>
                <w:color w:val="000000"/>
                <w:sz w:val="20"/>
              </w:rPr>
              <w:t>у</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w:t>
            </w:r>
            <w:r w:rsidRPr="007963CF">
              <w:rPr>
                <w:rFonts w:ascii="Arial" w:hAnsi="Arial" w:cs="Arial"/>
                <w:color w:val="000000"/>
                <w:sz w:val="20"/>
              </w:rPr>
              <w:t xml:space="preserve"> відповідно до міжнародних стандартів аудиту у відповідності до вимог Закону </w:t>
            </w:r>
            <w:r>
              <w:rPr>
                <w:rFonts w:ascii="Arial" w:hAnsi="Arial" w:cs="Arial"/>
                <w:color w:val="000000"/>
                <w:sz w:val="20"/>
              </w:rPr>
              <w:t>«Про аудит фінансової звітності та аудиторську діяльність» (кількість штатних працівників, кількість працівників, що мають чинні сертифікати професійних організацій або підтвердження кваліфікації відповідно до вимог Закону «Про аудит фінансової звітності та аудиторську діяльність»)</w:t>
            </w:r>
          </w:p>
        </w:tc>
        <w:tc>
          <w:tcPr>
            <w:tcW w:w="4105" w:type="dxa"/>
          </w:tcPr>
          <w:p w14:paraId="2A2A9E45" w14:textId="77777777" w:rsidR="008610F3" w:rsidRDefault="008610F3" w:rsidP="007321E4">
            <w:pPr>
              <w:tabs>
                <w:tab w:val="left" w:pos="993"/>
              </w:tabs>
              <w:ind w:firstLine="709"/>
              <w:rPr>
                <w:rFonts w:ascii="Arial" w:hAnsi="Arial" w:cs="Arial"/>
                <w:sz w:val="20"/>
                <w:szCs w:val="20"/>
              </w:rPr>
            </w:pPr>
          </w:p>
        </w:tc>
      </w:tr>
      <w:tr w:rsidR="008610F3" w:rsidRPr="007963CF" w14:paraId="2DCEEA06" w14:textId="77777777" w:rsidTr="007321E4">
        <w:tc>
          <w:tcPr>
            <w:tcW w:w="5524" w:type="dxa"/>
          </w:tcPr>
          <w:p w14:paraId="54F55530" w14:textId="77777777" w:rsidR="008610F3" w:rsidRPr="007963CF" w:rsidRDefault="008610F3" w:rsidP="007321E4">
            <w:pPr>
              <w:tabs>
                <w:tab w:val="left" w:pos="993"/>
              </w:tabs>
              <w:rPr>
                <w:rFonts w:ascii="Arial" w:hAnsi="Arial" w:cs="Arial"/>
                <w:color w:val="000000"/>
                <w:sz w:val="20"/>
              </w:rPr>
            </w:pPr>
            <w:r w:rsidRPr="007963CF">
              <w:rPr>
                <w:rFonts w:ascii="Arial" w:hAnsi="Arial" w:cs="Arial"/>
                <w:color w:val="000000"/>
                <w:sz w:val="20"/>
              </w:rPr>
              <w:t xml:space="preserve">Інформація </w:t>
            </w:r>
            <w:r>
              <w:rPr>
                <w:rFonts w:ascii="Arial" w:hAnsi="Arial" w:cs="Arial"/>
                <w:color w:val="000000"/>
                <w:sz w:val="20"/>
              </w:rPr>
              <w:t xml:space="preserve">щодо </w:t>
            </w:r>
            <w:r w:rsidRPr="007963CF">
              <w:rPr>
                <w:rFonts w:ascii="Arial" w:hAnsi="Arial" w:cs="Arial"/>
                <w:color w:val="000000"/>
                <w:sz w:val="20"/>
              </w:rPr>
              <w:t>відсутн</w:t>
            </w:r>
            <w:r>
              <w:rPr>
                <w:rFonts w:ascii="Arial" w:hAnsi="Arial" w:cs="Arial"/>
                <w:color w:val="000000"/>
                <w:sz w:val="20"/>
              </w:rPr>
              <w:t>ості /наявності у с</w:t>
            </w:r>
            <w:r w:rsidRPr="007963CF">
              <w:rPr>
                <w:rFonts w:ascii="Arial" w:hAnsi="Arial" w:cs="Arial"/>
                <w:color w:val="000000"/>
                <w:sz w:val="20"/>
              </w:rPr>
              <w:t>уб’єкт</w:t>
            </w:r>
            <w:r>
              <w:rPr>
                <w:rFonts w:ascii="Arial" w:hAnsi="Arial" w:cs="Arial"/>
                <w:color w:val="000000"/>
                <w:sz w:val="20"/>
              </w:rPr>
              <w:t>а</w:t>
            </w:r>
            <w:r w:rsidRPr="007963CF">
              <w:rPr>
                <w:rFonts w:ascii="Arial" w:hAnsi="Arial" w:cs="Arial"/>
                <w:color w:val="000000"/>
                <w:sz w:val="20"/>
              </w:rPr>
              <w:t xml:space="preserve"> аудиторської діяльності</w:t>
            </w:r>
            <w:r>
              <w:rPr>
                <w:rFonts w:ascii="Arial" w:hAnsi="Arial" w:cs="Arial"/>
                <w:color w:val="000000"/>
                <w:sz w:val="20"/>
              </w:rPr>
              <w:t xml:space="preserve">, його керівника, </w:t>
            </w:r>
            <w:r w:rsidRPr="007963CF">
              <w:rPr>
                <w:rFonts w:ascii="Arial" w:hAnsi="Arial" w:cs="Arial"/>
                <w:color w:val="000000"/>
                <w:sz w:val="20"/>
              </w:rPr>
              <w:t>аудиторів і персоналу</w:t>
            </w:r>
            <w:r>
              <w:rPr>
                <w:rFonts w:ascii="Arial" w:hAnsi="Arial" w:cs="Arial"/>
                <w:color w:val="000000"/>
                <w:sz w:val="20"/>
              </w:rPr>
              <w:t xml:space="preserve">, </w:t>
            </w:r>
            <w:r w:rsidRPr="007963CF">
              <w:rPr>
                <w:rFonts w:ascii="Arial" w:hAnsi="Arial" w:cs="Arial"/>
                <w:color w:val="000000"/>
                <w:sz w:val="20"/>
              </w:rPr>
              <w:t>який залучається до надання послуг</w:t>
            </w:r>
            <w:r>
              <w:rPr>
                <w:rFonts w:ascii="Arial" w:hAnsi="Arial" w:cs="Arial"/>
                <w:color w:val="000000"/>
                <w:sz w:val="20"/>
              </w:rPr>
              <w:t xml:space="preserve"> </w:t>
            </w:r>
            <w:r w:rsidRPr="0019114C">
              <w:rPr>
                <w:rFonts w:ascii="Arial" w:hAnsi="Arial" w:cs="Arial"/>
                <w:color w:val="000000"/>
                <w:sz w:val="20"/>
              </w:rPr>
              <w:t>Підприємств</w:t>
            </w:r>
            <w:r>
              <w:rPr>
                <w:rFonts w:ascii="Arial" w:hAnsi="Arial" w:cs="Arial"/>
                <w:color w:val="000000"/>
                <w:sz w:val="20"/>
              </w:rPr>
              <w:t>у</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будь-яких стягнень, що застосовувалися </w:t>
            </w:r>
            <w:r w:rsidRPr="007963CF">
              <w:rPr>
                <w:rFonts w:ascii="Arial" w:hAnsi="Arial" w:cs="Arial"/>
                <w:color w:val="000000"/>
                <w:sz w:val="20"/>
              </w:rPr>
              <w:t xml:space="preserve"> протягом </w:t>
            </w:r>
            <w:r>
              <w:rPr>
                <w:rFonts w:ascii="Arial" w:hAnsi="Arial" w:cs="Arial"/>
                <w:color w:val="000000"/>
                <w:sz w:val="20"/>
              </w:rPr>
              <w:t xml:space="preserve">останніх </w:t>
            </w:r>
            <w:r w:rsidRPr="007963CF">
              <w:rPr>
                <w:rFonts w:ascii="Arial" w:hAnsi="Arial" w:cs="Arial"/>
                <w:color w:val="000000"/>
                <w:sz w:val="20"/>
              </w:rPr>
              <w:t>двох років поспіль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w:t>
            </w:r>
          </w:p>
        </w:tc>
        <w:tc>
          <w:tcPr>
            <w:tcW w:w="4105" w:type="dxa"/>
          </w:tcPr>
          <w:p w14:paraId="62D20321" w14:textId="77777777" w:rsidR="008610F3" w:rsidRPr="007963CF" w:rsidRDefault="008610F3" w:rsidP="007321E4">
            <w:pPr>
              <w:tabs>
                <w:tab w:val="left" w:pos="993"/>
              </w:tabs>
              <w:spacing w:before="120"/>
              <w:jc w:val="both"/>
              <w:rPr>
                <w:rFonts w:ascii="Arial" w:hAnsi="Arial" w:cs="Arial"/>
                <w:sz w:val="20"/>
                <w:szCs w:val="20"/>
              </w:rPr>
            </w:pPr>
          </w:p>
        </w:tc>
      </w:tr>
      <w:tr w:rsidR="008610F3" w:rsidRPr="007963CF" w14:paraId="308BCDFB" w14:textId="77777777" w:rsidTr="007321E4">
        <w:tc>
          <w:tcPr>
            <w:tcW w:w="5524" w:type="dxa"/>
          </w:tcPr>
          <w:p w14:paraId="75F4A445" w14:textId="77777777" w:rsidR="008610F3" w:rsidRPr="007963CF" w:rsidRDefault="008610F3" w:rsidP="007321E4">
            <w:pPr>
              <w:tabs>
                <w:tab w:val="left" w:pos="993"/>
              </w:tabs>
              <w:rPr>
                <w:rFonts w:ascii="Arial" w:hAnsi="Arial" w:cs="Arial"/>
                <w:color w:val="000000"/>
                <w:sz w:val="20"/>
              </w:rPr>
            </w:pPr>
            <w:r>
              <w:rPr>
                <w:rFonts w:ascii="Arial" w:hAnsi="Arial" w:cs="Arial"/>
                <w:color w:val="000000"/>
                <w:sz w:val="20"/>
              </w:rPr>
              <w:t>С</w:t>
            </w:r>
            <w:r w:rsidRPr="007963CF">
              <w:rPr>
                <w:rFonts w:ascii="Arial" w:hAnsi="Arial" w:cs="Arial"/>
                <w:color w:val="000000"/>
                <w:sz w:val="20"/>
              </w:rPr>
              <w:t>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послуг, а також близькі родичи та члени сім’ї зазначених осіб:</w:t>
            </w:r>
          </w:p>
          <w:p w14:paraId="454EDED5"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є </w:t>
            </w:r>
            <w:r>
              <w:rPr>
                <w:rFonts w:ascii="Arial" w:hAnsi="Arial" w:cs="Arial"/>
                <w:color w:val="000000"/>
                <w:sz w:val="20"/>
              </w:rPr>
              <w:t xml:space="preserve">(не є) </w:t>
            </w:r>
            <w:r w:rsidRPr="007963CF">
              <w:rPr>
                <w:rFonts w:ascii="Arial" w:hAnsi="Arial" w:cs="Arial"/>
                <w:color w:val="000000"/>
                <w:sz w:val="20"/>
              </w:rPr>
              <w:t xml:space="preserve">власниками фінансових інструментів, емітованих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xml:space="preserve">», крім тих, що належать такій юридичній особі опосередковано через інститути спільного інвестування; </w:t>
            </w:r>
          </w:p>
          <w:p w14:paraId="7DC75D47"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беруть </w:t>
            </w:r>
            <w:r>
              <w:rPr>
                <w:rFonts w:ascii="Arial" w:hAnsi="Arial" w:cs="Arial"/>
                <w:color w:val="000000"/>
                <w:sz w:val="20"/>
              </w:rPr>
              <w:t xml:space="preserve">(не беруть) </w:t>
            </w:r>
            <w:r w:rsidRPr="007963CF">
              <w:rPr>
                <w:rFonts w:ascii="Arial" w:hAnsi="Arial" w:cs="Arial"/>
                <w:color w:val="000000"/>
                <w:sz w:val="20"/>
              </w:rPr>
              <w:t xml:space="preserve">участь в операціях з фінансовими інструментами, емітованими, гарантованими або іншим чином підтримуваними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крім операцій в межах інститутів спільного інвестування;</w:t>
            </w:r>
          </w:p>
          <w:p w14:paraId="64526D11"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перебували </w:t>
            </w:r>
            <w:r>
              <w:rPr>
                <w:rFonts w:ascii="Arial" w:hAnsi="Arial" w:cs="Arial"/>
                <w:color w:val="000000"/>
                <w:sz w:val="20"/>
              </w:rPr>
              <w:t xml:space="preserve">(не перебували) </w:t>
            </w:r>
            <w:r w:rsidRPr="007963CF">
              <w:rPr>
                <w:rFonts w:ascii="Arial" w:hAnsi="Arial" w:cs="Arial"/>
                <w:color w:val="000000"/>
                <w:sz w:val="20"/>
              </w:rPr>
              <w:t xml:space="preserve">протягом останніх трьох років у трудових, договірних або інших відносинах з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що може призвести до конфлікту інтересів.</w:t>
            </w:r>
          </w:p>
        </w:tc>
        <w:tc>
          <w:tcPr>
            <w:tcW w:w="4105" w:type="dxa"/>
          </w:tcPr>
          <w:p w14:paraId="492F242E" w14:textId="77777777" w:rsidR="008610F3" w:rsidRPr="007963CF" w:rsidRDefault="008610F3" w:rsidP="007321E4">
            <w:pPr>
              <w:tabs>
                <w:tab w:val="left" w:pos="993"/>
              </w:tabs>
              <w:spacing w:before="120"/>
              <w:jc w:val="both"/>
              <w:rPr>
                <w:rFonts w:ascii="Arial" w:hAnsi="Arial" w:cs="Arial"/>
                <w:sz w:val="20"/>
                <w:szCs w:val="20"/>
              </w:rPr>
            </w:pPr>
          </w:p>
        </w:tc>
      </w:tr>
      <w:tr w:rsidR="008610F3" w14:paraId="626E63FC" w14:textId="77777777" w:rsidTr="007321E4">
        <w:tc>
          <w:tcPr>
            <w:tcW w:w="5524" w:type="dxa"/>
          </w:tcPr>
          <w:p w14:paraId="7E69E4C8" w14:textId="77777777" w:rsidR="008610F3" w:rsidRPr="00595616" w:rsidRDefault="008610F3" w:rsidP="007321E4">
            <w:pPr>
              <w:tabs>
                <w:tab w:val="left" w:pos="993"/>
              </w:tabs>
              <w:rPr>
                <w:color w:val="000000"/>
                <w:sz w:val="20"/>
              </w:rPr>
            </w:pPr>
            <w:r w:rsidRPr="00595616">
              <w:rPr>
                <w:rFonts w:ascii="Arial" w:hAnsi="Arial" w:cs="Arial"/>
                <w:color w:val="000000"/>
                <w:sz w:val="20"/>
              </w:rPr>
              <w:t xml:space="preserve">У випадку, якщо суб’єктом аудиторської діяльності надавалися послуги Підприємству з іноземними інвестиціями «Тойота-Україна» протягом трьох і більш років поспіль послуги, не пов’язані з обов’язковим аудитом фінансової звітності, крім тих, що зазначені у Ч.4 статті 6 Закону України «Про аудит фінансової звітності та аудиторську діяльність», чи сума винагороди за такі послуги не перевищувала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w:t>
            </w:r>
            <w:r w:rsidRPr="00595616">
              <w:rPr>
                <w:rFonts w:ascii="Arial" w:hAnsi="Arial" w:cs="Arial"/>
                <w:color w:val="000000"/>
                <w:sz w:val="20"/>
              </w:rPr>
              <w:lastRenderedPageBreak/>
              <w:t>фінансової звітності Підприємству з іноземними інвестиціями «Тойота-Україна»</w:t>
            </w:r>
          </w:p>
        </w:tc>
        <w:tc>
          <w:tcPr>
            <w:tcW w:w="4105" w:type="dxa"/>
          </w:tcPr>
          <w:p w14:paraId="3F7ABB40" w14:textId="77777777" w:rsidR="008610F3" w:rsidRDefault="008610F3" w:rsidP="007321E4">
            <w:pPr>
              <w:tabs>
                <w:tab w:val="left" w:pos="993"/>
              </w:tabs>
              <w:spacing w:before="120"/>
              <w:jc w:val="both"/>
              <w:rPr>
                <w:rFonts w:ascii="Arial" w:hAnsi="Arial" w:cs="Arial"/>
                <w:sz w:val="20"/>
                <w:szCs w:val="20"/>
              </w:rPr>
            </w:pPr>
          </w:p>
        </w:tc>
      </w:tr>
      <w:tr w:rsidR="008610F3" w14:paraId="6FDC5E97" w14:textId="77777777" w:rsidTr="007321E4">
        <w:tc>
          <w:tcPr>
            <w:tcW w:w="5524" w:type="dxa"/>
          </w:tcPr>
          <w:p w14:paraId="3FFE9D4D" w14:textId="77777777" w:rsidR="008610F3" w:rsidRPr="00595616" w:rsidRDefault="008610F3" w:rsidP="007321E4">
            <w:pPr>
              <w:tabs>
                <w:tab w:val="left" w:pos="993"/>
              </w:tabs>
              <w:rPr>
                <w:color w:val="000000"/>
                <w:sz w:val="20"/>
              </w:rPr>
            </w:pPr>
            <w:r w:rsidRPr="00595616">
              <w:rPr>
                <w:rFonts w:ascii="Arial" w:hAnsi="Arial" w:cs="Arial"/>
                <w:color w:val="000000"/>
                <w:sz w:val="20"/>
              </w:rPr>
              <w:t>У випадку, якщо суб’єктом аудиторської діяльності надавалися послуги Підприємству з іноземними інвестиціями «Тойота-Україна», чи сума отриманої винагороди, отримана від Підприємства з іноземними інвестиціями «Тойота-Україна», щорічно перевищувала 15 відсотків загальної суми чистого доходу від надання послуг таким суб’єктом аудиторської діяльності з обов’язкового аудиту фінансової звітності впродовж п'яти років поспіль</w:t>
            </w:r>
          </w:p>
        </w:tc>
        <w:tc>
          <w:tcPr>
            <w:tcW w:w="4105" w:type="dxa"/>
          </w:tcPr>
          <w:p w14:paraId="25E57C40" w14:textId="77777777" w:rsidR="008610F3" w:rsidRDefault="008610F3" w:rsidP="007321E4">
            <w:pPr>
              <w:tabs>
                <w:tab w:val="left" w:pos="993"/>
              </w:tabs>
              <w:spacing w:before="120"/>
              <w:jc w:val="both"/>
              <w:rPr>
                <w:rFonts w:ascii="Arial" w:hAnsi="Arial" w:cs="Arial"/>
                <w:sz w:val="20"/>
                <w:szCs w:val="20"/>
              </w:rPr>
            </w:pPr>
          </w:p>
        </w:tc>
      </w:tr>
      <w:tr w:rsidR="008610F3" w14:paraId="36DA0278" w14:textId="77777777" w:rsidTr="007321E4">
        <w:tc>
          <w:tcPr>
            <w:tcW w:w="5524" w:type="dxa"/>
          </w:tcPr>
          <w:p w14:paraId="7425C1A9" w14:textId="77777777" w:rsidR="008610F3" w:rsidRPr="003D08FC" w:rsidRDefault="008610F3" w:rsidP="007321E4">
            <w:pPr>
              <w:tabs>
                <w:tab w:val="left" w:pos="993"/>
              </w:tabs>
              <w:rPr>
                <w:rFonts w:ascii="Arial" w:hAnsi="Arial" w:cs="Arial"/>
                <w:color w:val="000000"/>
                <w:sz w:val="20"/>
                <w:highlight w:val="yellow"/>
              </w:rPr>
            </w:pPr>
            <w:r w:rsidRPr="003D08FC">
              <w:rPr>
                <w:rFonts w:ascii="Arial" w:hAnsi="Arial" w:cs="Arial"/>
                <w:color w:val="000000"/>
                <w:sz w:val="20"/>
              </w:rPr>
              <w:t>Інша інформація, яку суб’єкт аудиторської діяльності вважає за необхідним надати</w:t>
            </w:r>
          </w:p>
        </w:tc>
        <w:tc>
          <w:tcPr>
            <w:tcW w:w="4105" w:type="dxa"/>
          </w:tcPr>
          <w:p w14:paraId="67836581" w14:textId="77777777" w:rsidR="008610F3" w:rsidRDefault="008610F3" w:rsidP="007321E4">
            <w:pPr>
              <w:tabs>
                <w:tab w:val="left" w:pos="993"/>
              </w:tabs>
              <w:spacing w:before="120"/>
              <w:jc w:val="both"/>
              <w:rPr>
                <w:rFonts w:ascii="Arial" w:hAnsi="Arial" w:cs="Arial"/>
                <w:sz w:val="20"/>
                <w:szCs w:val="20"/>
              </w:rPr>
            </w:pPr>
          </w:p>
        </w:tc>
      </w:tr>
    </w:tbl>
    <w:p w14:paraId="649D920E" w14:textId="77777777" w:rsidR="008610F3" w:rsidRDefault="008610F3" w:rsidP="008610F3">
      <w:pPr>
        <w:tabs>
          <w:tab w:val="left" w:pos="993"/>
        </w:tabs>
        <w:spacing w:before="120" w:after="120" w:line="240" w:lineRule="auto"/>
        <w:contextualSpacing/>
        <w:rPr>
          <w:rFonts w:ascii="Arial" w:hAnsi="Arial" w:cs="Arial"/>
          <w:sz w:val="20"/>
          <w:szCs w:val="20"/>
        </w:rPr>
      </w:pPr>
      <w:bookmarkStart w:id="0" w:name="n423"/>
      <w:bookmarkEnd w:id="0"/>
    </w:p>
    <w:p w14:paraId="0BF90279" w14:textId="77777777" w:rsidR="008610F3" w:rsidRPr="003301EE" w:rsidRDefault="008610F3" w:rsidP="008610F3">
      <w:pPr>
        <w:tabs>
          <w:tab w:val="left" w:pos="993"/>
        </w:tabs>
        <w:spacing w:before="120" w:after="120" w:line="240" w:lineRule="auto"/>
        <w:contextualSpacing/>
        <w:rPr>
          <w:rFonts w:ascii="Arial" w:hAnsi="Arial" w:cs="Arial"/>
          <w:color w:val="000000"/>
          <w:sz w:val="20"/>
          <w:szCs w:val="20"/>
        </w:rPr>
      </w:pPr>
      <w:r w:rsidRPr="003301EE">
        <w:rPr>
          <w:rFonts w:ascii="Arial" w:hAnsi="Arial" w:cs="Arial"/>
          <w:sz w:val="20"/>
          <w:szCs w:val="20"/>
        </w:rPr>
        <w:t>У випадку, коли передаються персональні дані : _______________________________________________________________________________________</w:t>
      </w:r>
    </w:p>
    <w:p w14:paraId="6AE09832"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453BB7DD"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1F098350"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він є належним володільцем та/або розпорядником персональних даних _________________________________________________________________________________ (вказати ПІБ, чиї персональні дані передаються) та дотримується вимог чинного законодавства України у сфері захисту персональних даних. _______________________________________________________________________________________ </w:t>
      </w:r>
    </w:p>
    <w:p w14:paraId="4AFF485D"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3E87E962"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7F112705"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5012E386"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по відношенню до персональних даних _________________________________________________________________________________ (вказати ПІБ, чиї персональні дані передаються) </w:t>
      </w:r>
    </w:p>
    <w:p w14:paraId="7FAF7D7E"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він: </w:t>
      </w:r>
    </w:p>
    <w:p w14:paraId="0A6E479C"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отримав згоду на обробку персональних даних, передачу таких даних третім особам; </w:t>
      </w:r>
    </w:p>
    <w:p w14:paraId="43BDD076" w14:textId="77777777" w:rsidR="008610F3"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повідомив про склад та зміст зібраних персональних даних, їхні права, визначені чинним законодавством України, мету збору персональних даних, та осіб, яким передаються персональні дані. </w:t>
      </w:r>
    </w:p>
    <w:p w14:paraId="63F31FD3" w14:textId="77777777" w:rsidR="008610F3" w:rsidRDefault="008610F3" w:rsidP="008610F3">
      <w:pPr>
        <w:tabs>
          <w:tab w:val="left" w:pos="993"/>
        </w:tabs>
        <w:spacing w:before="120" w:after="120" w:line="240" w:lineRule="auto"/>
        <w:contextualSpacing/>
        <w:rPr>
          <w:rFonts w:ascii="Arial" w:hAnsi="Arial" w:cs="Arial"/>
          <w:sz w:val="20"/>
          <w:szCs w:val="20"/>
        </w:rPr>
      </w:pPr>
    </w:p>
    <w:tbl>
      <w:tblPr>
        <w:tblStyle w:val="TableGrid"/>
        <w:tblW w:w="921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7"/>
        <w:gridCol w:w="689"/>
        <w:gridCol w:w="2088"/>
        <w:gridCol w:w="717"/>
        <w:gridCol w:w="2160"/>
        <w:gridCol w:w="1985"/>
        <w:gridCol w:w="810"/>
      </w:tblGrid>
      <w:tr w:rsidR="008610F3" w14:paraId="2AF74817" w14:textId="77777777" w:rsidTr="007321E4">
        <w:tc>
          <w:tcPr>
            <w:tcW w:w="767" w:type="dxa"/>
          </w:tcPr>
          <w:p w14:paraId="0118BD25" w14:textId="77777777" w:rsidR="008610F3" w:rsidRDefault="008610F3" w:rsidP="007321E4">
            <w:pPr>
              <w:tabs>
                <w:tab w:val="left" w:pos="993"/>
              </w:tabs>
              <w:spacing w:before="120" w:after="120"/>
              <w:contextualSpacing/>
              <w:rPr>
                <w:rFonts w:ascii="Arial" w:hAnsi="Arial" w:cs="Arial"/>
                <w:sz w:val="20"/>
                <w:szCs w:val="20"/>
              </w:rPr>
            </w:pPr>
          </w:p>
        </w:tc>
        <w:tc>
          <w:tcPr>
            <w:tcW w:w="689" w:type="dxa"/>
            <w:tcBorders>
              <w:bottom w:val="nil"/>
            </w:tcBorders>
          </w:tcPr>
          <w:p w14:paraId="2D1CDF9A" w14:textId="77777777" w:rsidR="008610F3" w:rsidRDefault="008610F3" w:rsidP="007321E4">
            <w:pPr>
              <w:tabs>
                <w:tab w:val="left" w:pos="993"/>
              </w:tabs>
              <w:spacing w:before="120" w:after="120"/>
              <w:contextualSpacing/>
              <w:rPr>
                <w:rFonts w:ascii="Arial" w:hAnsi="Arial" w:cs="Arial"/>
                <w:sz w:val="20"/>
                <w:szCs w:val="20"/>
              </w:rPr>
            </w:pPr>
          </w:p>
        </w:tc>
        <w:tc>
          <w:tcPr>
            <w:tcW w:w="2088" w:type="dxa"/>
          </w:tcPr>
          <w:p w14:paraId="47BAE266" w14:textId="77777777" w:rsidR="008610F3" w:rsidRDefault="008610F3" w:rsidP="007321E4">
            <w:pPr>
              <w:tabs>
                <w:tab w:val="left" w:pos="993"/>
              </w:tabs>
              <w:spacing w:before="120" w:after="120"/>
              <w:contextualSpacing/>
              <w:rPr>
                <w:rFonts w:ascii="Arial" w:hAnsi="Arial" w:cs="Arial"/>
                <w:sz w:val="20"/>
                <w:szCs w:val="20"/>
              </w:rPr>
            </w:pPr>
          </w:p>
        </w:tc>
        <w:tc>
          <w:tcPr>
            <w:tcW w:w="717" w:type="dxa"/>
            <w:tcBorders>
              <w:bottom w:val="nil"/>
            </w:tcBorders>
          </w:tcPr>
          <w:p w14:paraId="678C4505" w14:textId="77777777" w:rsidR="008610F3" w:rsidRDefault="008610F3" w:rsidP="007321E4">
            <w:pPr>
              <w:tabs>
                <w:tab w:val="left" w:pos="993"/>
              </w:tabs>
              <w:spacing w:before="120" w:after="120"/>
              <w:contextualSpacing/>
              <w:rPr>
                <w:rFonts w:ascii="Arial" w:hAnsi="Arial" w:cs="Arial"/>
                <w:sz w:val="20"/>
                <w:szCs w:val="20"/>
              </w:rPr>
            </w:pPr>
          </w:p>
        </w:tc>
        <w:tc>
          <w:tcPr>
            <w:tcW w:w="2160" w:type="dxa"/>
          </w:tcPr>
          <w:p w14:paraId="0B40D0CC" w14:textId="77777777" w:rsidR="008610F3" w:rsidRDefault="008610F3" w:rsidP="007321E4">
            <w:pPr>
              <w:tabs>
                <w:tab w:val="left" w:pos="993"/>
              </w:tabs>
              <w:spacing w:before="120" w:after="120"/>
              <w:contextualSpacing/>
              <w:rPr>
                <w:rFonts w:ascii="Arial" w:hAnsi="Arial" w:cs="Arial"/>
                <w:sz w:val="20"/>
                <w:szCs w:val="20"/>
              </w:rPr>
            </w:pPr>
          </w:p>
        </w:tc>
        <w:tc>
          <w:tcPr>
            <w:tcW w:w="1985" w:type="dxa"/>
            <w:tcBorders>
              <w:bottom w:val="nil"/>
            </w:tcBorders>
          </w:tcPr>
          <w:p w14:paraId="5096DEE0" w14:textId="77777777" w:rsidR="008610F3" w:rsidRDefault="008610F3" w:rsidP="007321E4">
            <w:pPr>
              <w:tabs>
                <w:tab w:val="left" w:pos="993"/>
              </w:tabs>
              <w:spacing w:before="120" w:after="120"/>
              <w:contextualSpacing/>
              <w:rPr>
                <w:rFonts w:ascii="Arial" w:hAnsi="Arial" w:cs="Arial"/>
                <w:sz w:val="20"/>
                <w:szCs w:val="20"/>
              </w:rPr>
            </w:pPr>
          </w:p>
        </w:tc>
        <w:tc>
          <w:tcPr>
            <w:tcW w:w="810" w:type="dxa"/>
          </w:tcPr>
          <w:p w14:paraId="46F11D21" w14:textId="77777777" w:rsidR="008610F3" w:rsidRDefault="008610F3" w:rsidP="007321E4">
            <w:pPr>
              <w:tabs>
                <w:tab w:val="left" w:pos="993"/>
              </w:tabs>
              <w:spacing w:before="120" w:after="120"/>
              <w:contextualSpacing/>
              <w:rPr>
                <w:rFonts w:ascii="Arial" w:hAnsi="Arial" w:cs="Arial"/>
                <w:sz w:val="20"/>
                <w:szCs w:val="20"/>
              </w:rPr>
            </w:pPr>
          </w:p>
        </w:tc>
      </w:tr>
      <w:tr w:rsidR="008610F3" w14:paraId="6793A707" w14:textId="77777777" w:rsidTr="007321E4">
        <w:tc>
          <w:tcPr>
            <w:tcW w:w="767" w:type="dxa"/>
          </w:tcPr>
          <w:p w14:paraId="6B9570AC"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дата</w:t>
            </w:r>
          </w:p>
        </w:tc>
        <w:tc>
          <w:tcPr>
            <w:tcW w:w="689" w:type="dxa"/>
            <w:tcBorders>
              <w:top w:val="nil"/>
              <w:bottom w:val="nil"/>
            </w:tcBorders>
          </w:tcPr>
          <w:p w14:paraId="5F1059EA"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088" w:type="dxa"/>
          </w:tcPr>
          <w:p w14:paraId="11564159"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посада</w:t>
            </w:r>
          </w:p>
        </w:tc>
        <w:tc>
          <w:tcPr>
            <w:tcW w:w="717" w:type="dxa"/>
            <w:tcBorders>
              <w:top w:val="nil"/>
              <w:bottom w:val="nil"/>
            </w:tcBorders>
          </w:tcPr>
          <w:p w14:paraId="3515B6EB"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160" w:type="dxa"/>
          </w:tcPr>
          <w:p w14:paraId="1D172912"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ПІБ</w:t>
            </w:r>
          </w:p>
        </w:tc>
        <w:tc>
          <w:tcPr>
            <w:tcW w:w="1985" w:type="dxa"/>
            <w:tcBorders>
              <w:top w:val="nil"/>
              <w:bottom w:val="nil"/>
            </w:tcBorders>
          </w:tcPr>
          <w:p w14:paraId="1C8F46E5"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810" w:type="dxa"/>
          </w:tcPr>
          <w:p w14:paraId="3F9F913D"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підпис</w:t>
            </w:r>
          </w:p>
        </w:tc>
      </w:tr>
    </w:tbl>
    <w:p w14:paraId="267B9787"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6E70E3AB" w14:textId="77777777" w:rsidR="008610F3" w:rsidRPr="003D08FC"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w:t>
      </w:r>
    </w:p>
    <w:p w14:paraId="6575AD94" w14:textId="77777777" w:rsidR="00685A3B" w:rsidRDefault="00685A3B"/>
    <w:sectPr w:rsidR="00685A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64DC"/>
    <w:multiLevelType w:val="hybridMultilevel"/>
    <w:tmpl w:val="25466B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3"/>
    <w:rsid w:val="00685A3B"/>
    <w:rsid w:val="008610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035F"/>
  <w15:chartTrackingRefBased/>
  <w15:docId w15:val="{C66D8238-77BF-42DB-84CB-3C37394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3733</Words>
  <Characters>2128</Characters>
  <Application>Microsoft Office Word</Application>
  <DocSecurity>0</DocSecurity>
  <Lines>17</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Fedina, Kateryna O.</dc:creator>
  <cp:keywords/>
  <dc:description/>
  <cp:lastModifiedBy>Fedina, Kateryna O.</cp:lastModifiedBy>
  <cp:revision>1</cp:revision>
  <dcterms:created xsi:type="dcterms:W3CDTF">2021-08-16T14:38:00Z</dcterms:created>
  <dcterms:modified xsi:type="dcterms:W3CDTF">2021-08-16T14:39:00Z</dcterms:modified>
</cp:coreProperties>
</file>